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9EE" w:rsidRPr="000159EE" w:rsidRDefault="000159EE" w:rsidP="0019070F">
      <w:pPr>
        <w:rPr>
          <w:b/>
          <w:color w:val="4A442A" w:themeColor="background2" w:themeShade="40"/>
          <w:sz w:val="40"/>
          <w:szCs w:val="40"/>
        </w:rPr>
      </w:pPr>
      <w:r>
        <w:tab/>
      </w:r>
      <w:r w:rsidR="0019070F" w:rsidRPr="0019070F">
        <w:rPr>
          <w:noProof/>
          <w:lang w:eastAsia="fr-FR"/>
        </w:rPr>
        <w:drawing>
          <wp:anchor distT="0" distB="0" distL="114300" distR="114300" simplePos="0" relativeHeight="251659264" behindDoc="0" locked="0" layoutInCell="1" allowOverlap="1">
            <wp:simplePos x="0" y="0"/>
            <wp:positionH relativeFrom="column">
              <wp:posOffset>-152400</wp:posOffset>
            </wp:positionH>
            <wp:positionV relativeFrom="paragraph">
              <wp:posOffset>-295275</wp:posOffset>
            </wp:positionV>
            <wp:extent cx="2418715" cy="1476375"/>
            <wp:effectExtent l="19050" t="0" r="635" b="0"/>
            <wp:wrapNone/>
            <wp:docPr id="2" name="Image 1" descr="logo-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ris"/>
                    <pic:cNvPicPr>
                      <a:picLocks noChangeAspect="1" noChangeArrowheads="1"/>
                    </pic:cNvPicPr>
                  </pic:nvPicPr>
                  <pic:blipFill>
                    <a:blip r:embed="rId4" cstate="print"/>
                    <a:srcRect/>
                    <a:stretch>
                      <a:fillRect/>
                    </a:stretch>
                  </pic:blipFill>
                  <pic:spPr bwMode="auto">
                    <a:xfrm>
                      <a:off x="0" y="0"/>
                      <a:ext cx="2418715" cy="1476375"/>
                    </a:xfrm>
                    <a:prstGeom prst="rect">
                      <a:avLst/>
                    </a:prstGeom>
                    <a:noFill/>
                    <a:ln w="9525">
                      <a:noFill/>
                      <a:miter lim="800000"/>
                      <a:headEnd/>
                      <a:tailEnd/>
                    </a:ln>
                  </pic:spPr>
                </pic:pic>
              </a:graphicData>
            </a:graphic>
          </wp:anchor>
        </w:drawing>
      </w:r>
      <w:r>
        <w:tab/>
      </w:r>
      <w:r>
        <w:tab/>
      </w:r>
      <w:r>
        <w:tab/>
      </w:r>
      <w:r>
        <w:tab/>
      </w:r>
      <w:r>
        <w:tab/>
      </w:r>
      <w:r>
        <w:tab/>
      </w:r>
      <w:r>
        <w:tab/>
      </w:r>
    </w:p>
    <w:p w:rsidR="000159EE" w:rsidRDefault="000159EE" w:rsidP="000159EE">
      <w:pPr>
        <w:spacing w:after="0"/>
        <w:jc w:val="center"/>
        <w:rPr>
          <w:sz w:val="40"/>
          <w:szCs w:val="40"/>
        </w:rPr>
      </w:pPr>
    </w:p>
    <w:p w:rsidR="0019070F" w:rsidRDefault="0019070F" w:rsidP="000159EE">
      <w:pPr>
        <w:spacing w:after="0"/>
        <w:jc w:val="center"/>
        <w:rPr>
          <w:sz w:val="14"/>
          <w:szCs w:val="14"/>
        </w:rPr>
      </w:pPr>
    </w:p>
    <w:p w:rsidR="0019070F" w:rsidRDefault="0019070F" w:rsidP="000159EE">
      <w:pPr>
        <w:spacing w:after="0"/>
        <w:jc w:val="center"/>
        <w:rPr>
          <w:sz w:val="14"/>
          <w:szCs w:val="14"/>
        </w:rPr>
      </w:pPr>
    </w:p>
    <w:p w:rsidR="0019070F" w:rsidRDefault="0019070F" w:rsidP="000159EE">
      <w:pPr>
        <w:spacing w:after="0"/>
        <w:jc w:val="center"/>
        <w:rPr>
          <w:sz w:val="14"/>
          <w:szCs w:val="14"/>
        </w:rPr>
      </w:pPr>
    </w:p>
    <w:p w:rsidR="0019070F" w:rsidRPr="0019070F" w:rsidRDefault="0019070F" w:rsidP="000159EE">
      <w:pPr>
        <w:spacing w:after="0"/>
        <w:jc w:val="center"/>
        <w:rPr>
          <w:sz w:val="14"/>
          <w:szCs w:val="14"/>
        </w:rPr>
      </w:pPr>
    </w:p>
    <w:p w:rsidR="0019070F" w:rsidRPr="0068475A" w:rsidRDefault="0019070F" w:rsidP="0019070F">
      <w:pPr>
        <w:pStyle w:val="Titre1"/>
        <w:spacing w:before="0"/>
        <w:jc w:val="center"/>
        <w:rPr>
          <w:color w:val="F79646" w:themeColor="accent6"/>
          <w:sz w:val="32"/>
        </w:rPr>
      </w:pPr>
      <w:r w:rsidRPr="0068475A">
        <w:rPr>
          <w:color w:val="F79646" w:themeColor="accent6"/>
          <w:sz w:val="32"/>
        </w:rPr>
        <w:t>A</w:t>
      </w:r>
      <w:r>
        <w:rPr>
          <w:color w:val="F79646" w:themeColor="accent6"/>
          <w:sz w:val="32"/>
        </w:rPr>
        <w:t>OC TOURAINE</w:t>
      </w:r>
    </w:p>
    <w:p w:rsidR="0019070F" w:rsidRPr="0068475A" w:rsidRDefault="0019070F" w:rsidP="0019070F">
      <w:pPr>
        <w:pStyle w:val="Titre1"/>
        <w:spacing w:before="0"/>
        <w:jc w:val="center"/>
        <w:rPr>
          <w:color w:val="F79646" w:themeColor="accent6"/>
          <w:sz w:val="32"/>
        </w:rPr>
      </w:pPr>
      <w:r>
        <w:rPr>
          <w:color w:val="F79646" w:themeColor="accent6"/>
          <w:sz w:val="32"/>
        </w:rPr>
        <w:t>B</w:t>
      </w:r>
      <w:r w:rsidR="00BB35EE">
        <w:rPr>
          <w:color w:val="F79646" w:themeColor="accent6"/>
          <w:sz w:val="32"/>
        </w:rPr>
        <w:t>É</w:t>
      </w:r>
      <w:r>
        <w:rPr>
          <w:color w:val="F79646" w:themeColor="accent6"/>
          <w:sz w:val="32"/>
        </w:rPr>
        <w:t>CARRE</w:t>
      </w:r>
      <w:r w:rsidR="00037575">
        <w:rPr>
          <w:color w:val="F79646" w:themeColor="accent6"/>
          <w:sz w:val="32"/>
        </w:rPr>
        <w:t xml:space="preserve"> </w:t>
      </w:r>
      <w:r w:rsidR="00BB35EE">
        <w:rPr>
          <w:color w:val="F79646" w:themeColor="accent6"/>
          <w:sz w:val="32"/>
        </w:rPr>
        <w:t xml:space="preserve"> </w:t>
      </w:r>
      <w:r w:rsidR="00037575">
        <w:rPr>
          <w:color w:val="F79646" w:themeColor="accent6"/>
          <w:sz w:val="32"/>
        </w:rPr>
        <w:t>20</w:t>
      </w:r>
      <w:r w:rsidR="0051441D">
        <w:rPr>
          <w:color w:val="F79646" w:themeColor="accent6"/>
          <w:sz w:val="32"/>
        </w:rPr>
        <w:t>2</w:t>
      </w:r>
      <w:r w:rsidR="000D6D05">
        <w:rPr>
          <w:color w:val="F79646" w:themeColor="accent6"/>
          <w:sz w:val="32"/>
        </w:rPr>
        <w:t>2</w:t>
      </w:r>
    </w:p>
    <w:p w:rsidR="0019070F" w:rsidRPr="0019070F" w:rsidRDefault="0019070F" w:rsidP="0019070F">
      <w:pPr>
        <w:spacing w:after="0"/>
        <w:jc w:val="both"/>
        <w:rPr>
          <w:rFonts w:asciiTheme="majorHAnsi" w:hAnsiTheme="majorHAnsi"/>
          <w:sz w:val="40"/>
          <w:szCs w:val="40"/>
        </w:rPr>
      </w:pPr>
      <w:r>
        <w:rPr>
          <w:rFonts w:asciiTheme="majorHAnsi" w:hAnsiTheme="majorHAnsi"/>
          <w:noProof/>
          <w:sz w:val="40"/>
          <w:szCs w:val="40"/>
          <w:lang w:eastAsia="fr-FR"/>
        </w:rPr>
        <w:drawing>
          <wp:anchor distT="0" distB="0" distL="114300" distR="114300" simplePos="0" relativeHeight="251660288" behindDoc="1" locked="0" layoutInCell="1" allowOverlap="1">
            <wp:simplePos x="0" y="0"/>
            <wp:positionH relativeFrom="column">
              <wp:posOffset>3952875</wp:posOffset>
            </wp:positionH>
            <wp:positionV relativeFrom="paragraph">
              <wp:posOffset>217805</wp:posOffset>
            </wp:positionV>
            <wp:extent cx="2867025" cy="6276975"/>
            <wp:effectExtent l="19050" t="0" r="9525" b="0"/>
            <wp:wrapTight wrapText="bothSides">
              <wp:wrapPolygon edited="0">
                <wp:start x="-144" y="0"/>
                <wp:lineTo x="-144" y="21567"/>
                <wp:lineTo x="21672" y="21567"/>
                <wp:lineTo x="21672" y="0"/>
                <wp:lineTo x="-144" y="0"/>
              </wp:wrapPolygon>
            </wp:wrapTight>
            <wp:docPr id="3" name="Image 2" descr="Bécarre détour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écarre détouré.jpg"/>
                    <pic:cNvPicPr/>
                  </pic:nvPicPr>
                  <pic:blipFill>
                    <a:blip r:embed="rId5" cstate="print"/>
                    <a:stretch>
                      <a:fillRect/>
                    </a:stretch>
                  </pic:blipFill>
                  <pic:spPr>
                    <a:xfrm>
                      <a:off x="0" y="0"/>
                      <a:ext cx="2867025" cy="6276975"/>
                    </a:xfrm>
                    <a:prstGeom prst="rect">
                      <a:avLst/>
                    </a:prstGeom>
                  </pic:spPr>
                </pic:pic>
              </a:graphicData>
            </a:graphic>
          </wp:anchor>
        </w:drawing>
      </w:r>
    </w:p>
    <w:p w:rsidR="0019070F" w:rsidRPr="0019070F" w:rsidRDefault="000159EE" w:rsidP="0019070F">
      <w:pPr>
        <w:spacing w:after="0"/>
        <w:jc w:val="both"/>
        <w:rPr>
          <w:rFonts w:asciiTheme="majorHAnsi" w:hAnsiTheme="majorHAnsi"/>
          <w:sz w:val="24"/>
          <w:szCs w:val="24"/>
        </w:rPr>
      </w:pPr>
      <w:r w:rsidRPr="0019070F">
        <w:rPr>
          <w:rFonts w:asciiTheme="majorHAnsi" w:hAnsiTheme="majorHAnsi"/>
          <w:b/>
          <w:color w:val="E36C0A" w:themeColor="accent6" w:themeShade="BF"/>
          <w:sz w:val="24"/>
          <w:szCs w:val="24"/>
        </w:rPr>
        <w:t>Cépage :</w:t>
      </w:r>
      <w:r w:rsidRPr="0019070F">
        <w:rPr>
          <w:rFonts w:asciiTheme="majorHAnsi" w:hAnsiTheme="majorHAnsi"/>
          <w:sz w:val="24"/>
          <w:szCs w:val="24"/>
        </w:rPr>
        <w:t xml:space="preserve"> </w:t>
      </w:r>
      <w:r w:rsidR="00700371" w:rsidRPr="0019070F">
        <w:rPr>
          <w:rFonts w:asciiTheme="majorHAnsi" w:hAnsiTheme="majorHAnsi"/>
          <w:sz w:val="24"/>
          <w:szCs w:val="24"/>
        </w:rPr>
        <w:t xml:space="preserve">Cabernet Franc </w:t>
      </w:r>
    </w:p>
    <w:p w:rsidR="00915ADE" w:rsidRPr="0019070F" w:rsidRDefault="00915ADE" w:rsidP="0019070F">
      <w:pPr>
        <w:spacing w:after="0"/>
        <w:jc w:val="both"/>
        <w:rPr>
          <w:rFonts w:asciiTheme="majorHAnsi" w:hAnsiTheme="majorHAnsi"/>
          <w:sz w:val="24"/>
          <w:szCs w:val="24"/>
        </w:rPr>
      </w:pPr>
    </w:p>
    <w:p w:rsidR="00915ADE" w:rsidRPr="0019070F" w:rsidRDefault="00915ADE" w:rsidP="0019070F">
      <w:pPr>
        <w:spacing w:after="0"/>
        <w:jc w:val="both"/>
        <w:rPr>
          <w:rFonts w:asciiTheme="majorHAnsi" w:hAnsiTheme="majorHAnsi"/>
          <w:sz w:val="24"/>
          <w:szCs w:val="24"/>
        </w:rPr>
      </w:pPr>
      <w:r w:rsidRPr="0019070F">
        <w:rPr>
          <w:rFonts w:asciiTheme="majorHAnsi" w:hAnsiTheme="majorHAnsi"/>
          <w:b/>
          <w:color w:val="E36C0A" w:themeColor="accent6" w:themeShade="BF"/>
          <w:sz w:val="24"/>
          <w:szCs w:val="24"/>
        </w:rPr>
        <w:t>Type de vin :</w:t>
      </w:r>
      <w:r w:rsidRPr="0019070F">
        <w:rPr>
          <w:rFonts w:asciiTheme="majorHAnsi" w:hAnsiTheme="majorHAnsi"/>
          <w:sz w:val="24"/>
          <w:szCs w:val="24"/>
        </w:rPr>
        <w:t xml:space="preserve"> </w:t>
      </w:r>
      <w:r w:rsidR="00832453" w:rsidRPr="0019070F">
        <w:rPr>
          <w:rFonts w:asciiTheme="majorHAnsi" w:hAnsiTheme="majorHAnsi"/>
          <w:sz w:val="24"/>
          <w:szCs w:val="24"/>
        </w:rPr>
        <w:t xml:space="preserve">vin </w:t>
      </w:r>
      <w:r w:rsidR="00AB3486" w:rsidRPr="0019070F">
        <w:rPr>
          <w:rFonts w:asciiTheme="majorHAnsi" w:hAnsiTheme="majorHAnsi"/>
          <w:sz w:val="24"/>
          <w:szCs w:val="24"/>
        </w:rPr>
        <w:t>rouge, AOC Touraine</w:t>
      </w:r>
    </w:p>
    <w:p w:rsidR="000159EE" w:rsidRPr="0019070F" w:rsidRDefault="000159EE" w:rsidP="0019070F">
      <w:pPr>
        <w:spacing w:after="0"/>
        <w:jc w:val="both"/>
        <w:rPr>
          <w:rFonts w:asciiTheme="majorHAnsi" w:hAnsiTheme="majorHAnsi"/>
          <w:sz w:val="24"/>
          <w:szCs w:val="24"/>
        </w:rPr>
      </w:pPr>
    </w:p>
    <w:p w:rsidR="000159EE" w:rsidRPr="0019070F" w:rsidRDefault="000159EE" w:rsidP="0019070F">
      <w:pPr>
        <w:spacing w:after="0"/>
        <w:jc w:val="both"/>
        <w:rPr>
          <w:rFonts w:asciiTheme="majorHAnsi" w:hAnsiTheme="majorHAnsi"/>
          <w:sz w:val="24"/>
          <w:szCs w:val="24"/>
        </w:rPr>
      </w:pPr>
      <w:r w:rsidRPr="0019070F">
        <w:rPr>
          <w:rFonts w:asciiTheme="majorHAnsi" w:hAnsiTheme="majorHAnsi"/>
          <w:b/>
          <w:color w:val="E36C0A" w:themeColor="accent6" w:themeShade="BF"/>
          <w:sz w:val="24"/>
          <w:szCs w:val="24"/>
        </w:rPr>
        <w:t>En 3 mots :</w:t>
      </w:r>
      <w:r w:rsidRPr="0019070F">
        <w:rPr>
          <w:rFonts w:asciiTheme="majorHAnsi" w:hAnsiTheme="majorHAnsi"/>
          <w:sz w:val="24"/>
          <w:szCs w:val="24"/>
        </w:rPr>
        <w:t xml:space="preserve"> </w:t>
      </w:r>
      <w:r w:rsidR="00700371" w:rsidRPr="0019070F">
        <w:rPr>
          <w:rFonts w:asciiTheme="majorHAnsi" w:hAnsiTheme="majorHAnsi"/>
          <w:sz w:val="24"/>
          <w:szCs w:val="24"/>
        </w:rPr>
        <w:t>cabernet franc sociable</w:t>
      </w:r>
    </w:p>
    <w:p w:rsidR="000159EE" w:rsidRPr="0019070F" w:rsidRDefault="000159EE" w:rsidP="0019070F">
      <w:pPr>
        <w:spacing w:after="0"/>
        <w:jc w:val="both"/>
        <w:rPr>
          <w:rFonts w:asciiTheme="majorHAnsi" w:hAnsiTheme="majorHAnsi"/>
          <w:color w:val="4A442A" w:themeColor="background2" w:themeShade="40"/>
          <w:sz w:val="24"/>
          <w:szCs w:val="24"/>
        </w:rPr>
      </w:pPr>
    </w:p>
    <w:p w:rsidR="000159EE" w:rsidRPr="0019070F" w:rsidRDefault="000159EE" w:rsidP="0019070F">
      <w:pPr>
        <w:spacing w:after="0"/>
        <w:jc w:val="both"/>
        <w:rPr>
          <w:rFonts w:asciiTheme="majorHAnsi" w:hAnsiTheme="majorHAnsi"/>
          <w:sz w:val="24"/>
          <w:szCs w:val="24"/>
        </w:rPr>
      </w:pPr>
      <w:r w:rsidRPr="0019070F">
        <w:rPr>
          <w:rFonts w:asciiTheme="majorHAnsi" w:hAnsiTheme="majorHAnsi"/>
          <w:b/>
          <w:color w:val="E36C0A" w:themeColor="accent6" w:themeShade="BF"/>
          <w:sz w:val="24"/>
          <w:szCs w:val="24"/>
        </w:rPr>
        <w:t>Notre idée de ce</w:t>
      </w:r>
      <w:r w:rsidR="00915ADE" w:rsidRPr="0019070F">
        <w:rPr>
          <w:rFonts w:asciiTheme="majorHAnsi" w:hAnsiTheme="majorHAnsi"/>
          <w:b/>
          <w:color w:val="E36C0A" w:themeColor="accent6" w:themeShade="BF"/>
          <w:sz w:val="24"/>
          <w:szCs w:val="24"/>
        </w:rPr>
        <w:t xml:space="preserve">tte cuvée : </w:t>
      </w:r>
      <w:r w:rsidR="00700371" w:rsidRPr="0019070F">
        <w:rPr>
          <w:rFonts w:asciiTheme="majorHAnsi" w:hAnsiTheme="majorHAnsi"/>
          <w:sz w:val="24"/>
          <w:szCs w:val="24"/>
        </w:rPr>
        <w:t>Quand le cabernet franc trouve dans le silex un allié vers la maturité, il offre des facettes bien loin du végétal et nous surprend par sa gourmandise, sa générosité et sa buvabilité.</w:t>
      </w:r>
    </w:p>
    <w:p w:rsidR="00915ADE" w:rsidRPr="0019070F" w:rsidRDefault="00915ADE" w:rsidP="0019070F">
      <w:pPr>
        <w:spacing w:after="0"/>
        <w:jc w:val="both"/>
        <w:rPr>
          <w:rFonts w:asciiTheme="majorHAnsi" w:hAnsiTheme="majorHAnsi"/>
          <w:sz w:val="24"/>
          <w:szCs w:val="24"/>
        </w:rPr>
      </w:pPr>
    </w:p>
    <w:p w:rsidR="00915ADE" w:rsidRPr="0019070F" w:rsidRDefault="00915ADE" w:rsidP="0019070F">
      <w:pPr>
        <w:spacing w:after="0"/>
        <w:jc w:val="both"/>
        <w:rPr>
          <w:rFonts w:asciiTheme="majorHAnsi" w:hAnsiTheme="majorHAnsi"/>
          <w:sz w:val="24"/>
          <w:szCs w:val="24"/>
        </w:rPr>
      </w:pPr>
      <w:r w:rsidRPr="0019070F">
        <w:rPr>
          <w:rFonts w:asciiTheme="majorHAnsi" w:hAnsiTheme="majorHAnsi"/>
          <w:b/>
          <w:color w:val="E36C0A" w:themeColor="accent6" w:themeShade="BF"/>
          <w:sz w:val="24"/>
          <w:szCs w:val="24"/>
        </w:rPr>
        <w:t>Accord mets/vin :</w:t>
      </w:r>
      <w:r w:rsidR="00832453" w:rsidRPr="0019070F">
        <w:rPr>
          <w:rFonts w:asciiTheme="majorHAnsi" w:hAnsiTheme="majorHAnsi"/>
          <w:sz w:val="24"/>
          <w:szCs w:val="24"/>
        </w:rPr>
        <w:t xml:space="preserve"> </w:t>
      </w:r>
      <w:r w:rsidR="00700371" w:rsidRPr="0019070F">
        <w:rPr>
          <w:rFonts w:asciiTheme="majorHAnsi" w:hAnsiTheme="majorHAnsi"/>
          <w:sz w:val="24"/>
          <w:szCs w:val="24"/>
        </w:rPr>
        <w:t>Bécarre saura accompagner à merveille le moelleux d’une viande rouge ou la fougue d’un gibier.</w:t>
      </w:r>
      <w:r w:rsidR="00AB3486" w:rsidRPr="0019070F">
        <w:rPr>
          <w:rFonts w:asciiTheme="majorHAnsi" w:hAnsiTheme="majorHAnsi"/>
          <w:sz w:val="24"/>
          <w:szCs w:val="24"/>
        </w:rPr>
        <w:t xml:space="preserve"> </w:t>
      </w:r>
    </w:p>
    <w:p w:rsidR="00915ADE" w:rsidRPr="0019070F" w:rsidRDefault="00915ADE" w:rsidP="0019070F">
      <w:pPr>
        <w:spacing w:after="0"/>
        <w:jc w:val="both"/>
        <w:rPr>
          <w:rFonts w:asciiTheme="majorHAnsi" w:hAnsiTheme="majorHAnsi"/>
          <w:sz w:val="24"/>
          <w:szCs w:val="24"/>
        </w:rPr>
      </w:pPr>
    </w:p>
    <w:p w:rsidR="00915ADE" w:rsidRPr="0019070F" w:rsidRDefault="00915ADE" w:rsidP="0019070F">
      <w:pPr>
        <w:spacing w:after="0"/>
        <w:jc w:val="both"/>
        <w:rPr>
          <w:rFonts w:asciiTheme="majorHAnsi" w:hAnsiTheme="majorHAnsi"/>
          <w:sz w:val="24"/>
          <w:szCs w:val="24"/>
        </w:rPr>
      </w:pPr>
      <w:r w:rsidRPr="0019070F">
        <w:rPr>
          <w:rFonts w:asciiTheme="majorHAnsi" w:hAnsiTheme="majorHAnsi"/>
          <w:b/>
          <w:color w:val="E36C0A" w:themeColor="accent6" w:themeShade="BF"/>
          <w:sz w:val="24"/>
          <w:szCs w:val="24"/>
        </w:rPr>
        <w:t>Potentiel de garde :</w:t>
      </w:r>
      <w:r w:rsidRPr="0019070F">
        <w:rPr>
          <w:rFonts w:asciiTheme="majorHAnsi" w:hAnsiTheme="majorHAnsi"/>
          <w:sz w:val="24"/>
          <w:szCs w:val="24"/>
        </w:rPr>
        <w:t xml:space="preserve"> </w:t>
      </w:r>
      <w:r w:rsidR="00700371" w:rsidRPr="0019070F">
        <w:rPr>
          <w:rFonts w:asciiTheme="majorHAnsi" w:hAnsiTheme="majorHAnsi"/>
          <w:sz w:val="24"/>
          <w:szCs w:val="24"/>
        </w:rPr>
        <w:t>5 à 7</w:t>
      </w:r>
      <w:r w:rsidR="00832453" w:rsidRPr="0019070F">
        <w:rPr>
          <w:rFonts w:asciiTheme="majorHAnsi" w:hAnsiTheme="majorHAnsi"/>
          <w:sz w:val="24"/>
          <w:szCs w:val="24"/>
        </w:rPr>
        <w:t xml:space="preserve"> ans</w:t>
      </w:r>
    </w:p>
    <w:p w:rsidR="00915ADE" w:rsidRPr="0019070F" w:rsidRDefault="00915ADE" w:rsidP="0019070F">
      <w:pPr>
        <w:spacing w:after="0"/>
        <w:jc w:val="both"/>
        <w:rPr>
          <w:rFonts w:asciiTheme="majorHAnsi" w:hAnsiTheme="majorHAnsi"/>
          <w:sz w:val="24"/>
          <w:szCs w:val="24"/>
        </w:rPr>
      </w:pPr>
    </w:p>
    <w:p w:rsidR="00915ADE" w:rsidRPr="0019070F" w:rsidRDefault="00915ADE" w:rsidP="0019070F">
      <w:pPr>
        <w:spacing w:after="0"/>
        <w:jc w:val="both"/>
        <w:rPr>
          <w:rFonts w:asciiTheme="majorHAnsi" w:hAnsiTheme="majorHAnsi"/>
          <w:sz w:val="24"/>
          <w:szCs w:val="24"/>
        </w:rPr>
      </w:pPr>
      <w:r w:rsidRPr="0019070F">
        <w:rPr>
          <w:rFonts w:asciiTheme="majorHAnsi" w:hAnsiTheme="majorHAnsi"/>
          <w:b/>
          <w:color w:val="E36C0A" w:themeColor="accent6" w:themeShade="BF"/>
          <w:sz w:val="24"/>
          <w:szCs w:val="24"/>
        </w:rPr>
        <w:t>Conseil de service :</w:t>
      </w:r>
      <w:r w:rsidRPr="0019070F">
        <w:rPr>
          <w:rFonts w:asciiTheme="majorHAnsi" w:hAnsiTheme="majorHAnsi"/>
          <w:sz w:val="24"/>
          <w:szCs w:val="24"/>
        </w:rPr>
        <w:t xml:space="preserve"> </w:t>
      </w:r>
      <w:r w:rsidR="00700371" w:rsidRPr="0019070F">
        <w:rPr>
          <w:rFonts w:asciiTheme="majorHAnsi" w:hAnsiTheme="majorHAnsi"/>
          <w:sz w:val="24"/>
          <w:szCs w:val="24"/>
        </w:rPr>
        <w:t>ouvrir 1</w:t>
      </w:r>
      <w:r w:rsidR="00832453" w:rsidRPr="0019070F">
        <w:rPr>
          <w:rFonts w:asciiTheme="majorHAnsi" w:hAnsiTheme="majorHAnsi"/>
          <w:sz w:val="24"/>
          <w:szCs w:val="24"/>
        </w:rPr>
        <w:t>h avant de le boire et le servir</w:t>
      </w:r>
      <w:r w:rsidR="00FA4A68" w:rsidRPr="0019070F">
        <w:rPr>
          <w:rFonts w:asciiTheme="majorHAnsi" w:hAnsiTheme="majorHAnsi"/>
          <w:sz w:val="24"/>
          <w:szCs w:val="24"/>
        </w:rPr>
        <w:t xml:space="preserve"> </w:t>
      </w:r>
      <w:r w:rsidR="00700371" w:rsidRPr="0019070F">
        <w:rPr>
          <w:rFonts w:asciiTheme="majorHAnsi" w:hAnsiTheme="majorHAnsi"/>
          <w:sz w:val="24"/>
          <w:szCs w:val="24"/>
        </w:rPr>
        <w:t>à 18°C</w:t>
      </w:r>
      <w:r w:rsidR="004F0786" w:rsidRPr="0019070F">
        <w:rPr>
          <w:rFonts w:asciiTheme="majorHAnsi" w:hAnsiTheme="majorHAnsi"/>
          <w:sz w:val="24"/>
          <w:szCs w:val="24"/>
        </w:rPr>
        <w:t>.</w:t>
      </w:r>
    </w:p>
    <w:p w:rsidR="00915ADE" w:rsidRPr="0019070F" w:rsidRDefault="00915ADE" w:rsidP="0019070F">
      <w:pPr>
        <w:spacing w:after="0"/>
        <w:jc w:val="both"/>
        <w:rPr>
          <w:rFonts w:asciiTheme="majorHAnsi" w:hAnsiTheme="majorHAnsi"/>
          <w:sz w:val="24"/>
          <w:szCs w:val="24"/>
        </w:rPr>
      </w:pPr>
    </w:p>
    <w:p w:rsidR="00915ADE" w:rsidRPr="0019070F" w:rsidRDefault="00915ADE" w:rsidP="0019070F">
      <w:pPr>
        <w:spacing w:after="0"/>
        <w:jc w:val="both"/>
        <w:rPr>
          <w:rFonts w:asciiTheme="majorHAnsi" w:hAnsiTheme="majorHAnsi"/>
          <w:b/>
          <w:color w:val="E36C0A" w:themeColor="accent6" w:themeShade="BF"/>
          <w:sz w:val="28"/>
          <w:szCs w:val="28"/>
        </w:rPr>
      </w:pPr>
      <w:r w:rsidRPr="0019070F">
        <w:rPr>
          <w:rFonts w:asciiTheme="majorHAnsi" w:hAnsiTheme="majorHAnsi"/>
          <w:b/>
          <w:color w:val="E36C0A" w:themeColor="accent6" w:themeShade="BF"/>
          <w:sz w:val="28"/>
          <w:szCs w:val="28"/>
        </w:rPr>
        <w:t>Pour en s</w:t>
      </w:r>
      <w:r w:rsidR="004F0786" w:rsidRPr="0019070F">
        <w:rPr>
          <w:rFonts w:asciiTheme="majorHAnsi" w:hAnsiTheme="majorHAnsi"/>
          <w:b/>
          <w:color w:val="E36C0A" w:themeColor="accent6" w:themeShade="BF"/>
          <w:sz w:val="28"/>
          <w:szCs w:val="28"/>
        </w:rPr>
        <w:t>avoir plus sur le millésime 20</w:t>
      </w:r>
      <w:r w:rsidR="0051441D">
        <w:rPr>
          <w:rFonts w:asciiTheme="majorHAnsi" w:hAnsiTheme="majorHAnsi"/>
          <w:b/>
          <w:color w:val="E36C0A" w:themeColor="accent6" w:themeShade="BF"/>
          <w:sz w:val="28"/>
          <w:szCs w:val="28"/>
        </w:rPr>
        <w:t>2</w:t>
      </w:r>
      <w:r w:rsidR="000D6D05">
        <w:rPr>
          <w:rFonts w:asciiTheme="majorHAnsi" w:hAnsiTheme="majorHAnsi"/>
          <w:b/>
          <w:color w:val="E36C0A" w:themeColor="accent6" w:themeShade="BF"/>
          <w:sz w:val="28"/>
          <w:szCs w:val="28"/>
        </w:rPr>
        <w:t>2</w:t>
      </w:r>
      <w:r w:rsidRPr="0019070F">
        <w:rPr>
          <w:rFonts w:asciiTheme="majorHAnsi" w:hAnsiTheme="majorHAnsi"/>
          <w:b/>
          <w:color w:val="E36C0A" w:themeColor="accent6" w:themeShade="BF"/>
          <w:sz w:val="28"/>
          <w:szCs w:val="28"/>
        </w:rPr>
        <w:t> :</w:t>
      </w:r>
    </w:p>
    <w:p w:rsidR="00915ADE" w:rsidRPr="0019070F" w:rsidRDefault="00915ADE" w:rsidP="0019070F">
      <w:pPr>
        <w:spacing w:after="0"/>
        <w:jc w:val="both"/>
        <w:rPr>
          <w:rFonts w:asciiTheme="majorHAnsi" w:hAnsiTheme="majorHAnsi"/>
          <w:sz w:val="24"/>
          <w:szCs w:val="24"/>
        </w:rPr>
      </w:pPr>
    </w:p>
    <w:p w:rsidR="00915ADE" w:rsidRPr="0019070F" w:rsidRDefault="00915ADE" w:rsidP="0019070F">
      <w:pPr>
        <w:spacing w:after="0"/>
        <w:jc w:val="both"/>
        <w:rPr>
          <w:rFonts w:asciiTheme="majorHAnsi" w:hAnsiTheme="majorHAnsi"/>
          <w:sz w:val="24"/>
          <w:szCs w:val="24"/>
        </w:rPr>
      </w:pPr>
      <w:r w:rsidRPr="0019070F">
        <w:rPr>
          <w:rFonts w:asciiTheme="majorHAnsi" w:hAnsiTheme="majorHAnsi"/>
          <w:b/>
          <w:color w:val="E36C0A" w:themeColor="accent6" w:themeShade="BF"/>
          <w:sz w:val="24"/>
          <w:szCs w:val="24"/>
        </w:rPr>
        <w:t>Type de sol :</w:t>
      </w:r>
      <w:r w:rsidRPr="0019070F">
        <w:rPr>
          <w:rFonts w:asciiTheme="majorHAnsi" w:hAnsiTheme="majorHAnsi"/>
          <w:sz w:val="24"/>
          <w:szCs w:val="24"/>
        </w:rPr>
        <w:t xml:space="preserve"> argiles rouges à silex, </w:t>
      </w:r>
      <w:r w:rsidR="004F0786" w:rsidRPr="0019070F">
        <w:rPr>
          <w:rFonts w:asciiTheme="majorHAnsi" w:hAnsiTheme="majorHAnsi"/>
          <w:sz w:val="24"/>
          <w:szCs w:val="24"/>
        </w:rPr>
        <w:t xml:space="preserve">roche </w:t>
      </w:r>
      <w:r w:rsidR="00AB3486" w:rsidRPr="0019070F">
        <w:rPr>
          <w:rFonts w:asciiTheme="majorHAnsi" w:hAnsiTheme="majorHAnsi"/>
          <w:sz w:val="24"/>
          <w:szCs w:val="24"/>
        </w:rPr>
        <w:t xml:space="preserve">mère </w:t>
      </w:r>
      <w:r w:rsidR="004F0786" w:rsidRPr="0019070F">
        <w:rPr>
          <w:rFonts w:asciiTheme="majorHAnsi" w:hAnsiTheme="majorHAnsi"/>
          <w:sz w:val="24"/>
          <w:szCs w:val="24"/>
        </w:rPr>
        <w:t>calcaire</w:t>
      </w:r>
      <w:r w:rsidR="00AB3486" w:rsidRPr="0019070F">
        <w:rPr>
          <w:rFonts w:asciiTheme="majorHAnsi" w:hAnsiTheme="majorHAnsi"/>
          <w:sz w:val="24"/>
          <w:szCs w:val="24"/>
        </w:rPr>
        <w:t xml:space="preserve"> en profondeur</w:t>
      </w:r>
    </w:p>
    <w:p w:rsidR="00915ADE" w:rsidRPr="0019070F" w:rsidRDefault="00915ADE" w:rsidP="0019070F">
      <w:pPr>
        <w:spacing w:after="0"/>
        <w:jc w:val="both"/>
        <w:rPr>
          <w:rFonts w:asciiTheme="majorHAnsi" w:hAnsiTheme="majorHAnsi"/>
          <w:sz w:val="24"/>
          <w:szCs w:val="24"/>
        </w:rPr>
      </w:pPr>
      <w:r w:rsidRPr="0019070F">
        <w:rPr>
          <w:rFonts w:asciiTheme="majorHAnsi" w:hAnsiTheme="majorHAnsi"/>
          <w:b/>
          <w:color w:val="E36C0A" w:themeColor="accent6" w:themeShade="BF"/>
          <w:sz w:val="24"/>
          <w:szCs w:val="24"/>
        </w:rPr>
        <w:t>Exposition des vignes :</w:t>
      </w:r>
      <w:r w:rsidR="00CF537E" w:rsidRPr="0019070F">
        <w:rPr>
          <w:rFonts w:asciiTheme="majorHAnsi" w:hAnsiTheme="majorHAnsi"/>
          <w:sz w:val="24"/>
          <w:szCs w:val="24"/>
        </w:rPr>
        <w:t xml:space="preserve"> </w:t>
      </w:r>
      <w:r w:rsidR="00AB3486" w:rsidRPr="0019070F">
        <w:rPr>
          <w:rFonts w:asciiTheme="majorHAnsi" w:hAnsiTheme="majorHAnsi"/>
          <w:sz w:val="24"/>
          <w:szCs w:val="24"/>
        </w:rPr>
        <w:t>sud-ouest</w:t>
      </w:r>
    </w:p>
    <w:p w:rsidR="00915ADE" w:rsidRPr="0019070F" w:rsidRDefault="00915ADE" w:rsidP="0019070F">
      <w:pPr>
        <w:spacing w:after="0"/>
        <w:jc w:val="both"/>
        <w:rPr>
          <w:rFonts w:asciiTheme="majorHAnsi" w:hAnsiTheme="majorHAnsi"/>
          <w:sz w:val="24"/>
          <w:szCs w:val="24"/>
        </w:rPr>
      </w:pPr>
      <w:r w:rsidRPr="0019070F">
        <w:rPr>
          <w:rFonts w:asciiTheme="majorHAnsi" w:hAnsiTheme="majorHAnsi"/>
          <w:b/>
          <w:color w:val="E36C0A" w:themeColor="accent6" w:themeShade="BF"/>
          <w:sz w:val="24"/>
          <w:szCs w:val="24"/>
        </w:rPr>
        <w:t>Âge des vignes :</w:t>
      </w:r>
      <w:r w:rsidR="00FA4A68" w:rsidRPr="0019070F">
        <w:rPr>
          <w:rFonts w:asciiTheme="majorHAnsi" w:hAnsiTheme="majorHAnsi"/>
          <w:sz w:val="24"/>
          <w:szCs w:val="24"/>
        </w:rPr>
        <w:t xml:space="preserve"> </w:t>
      </w:r>
      <w:r w:rsidR="007F7A89">
        <w:rPr>
          <w:rFonts w:asciiTheme="majorHAnsi" w:hAnsiTheme="majorHAnsi"/>
          <w:sz w:val="24"/>
          <w:szCs w:val="24"/>
        </w:rPr>
        <w:t>4</w:t>
      </w:r>
      <w:r w:rsidR="00CF537E" w:rsidRPr="0019070F">
        <w:rPr>
          <w:rFonts w:asciiTheme="majorHAnsi" w:hAnsiTheme="majorHAnsi"/>
          <w:sz w:val="24"/>
          <w:szCs w:val="24"/>
        </w:rPr>
        <w:t>0</w:t>
      </w:r>
      <w:r w:rsidRPr="0019070F">
        <w:rPr>
          <w:rFonts w:asciiTheme="majorHAnsi" w:hAnsiTheme="majorHAnsi"/>
          <w:sz w:val="24"/>
          <w:szCs w:val="24"/>
        </w:rPr>
        <w:t xml:space="preserve"> ans</w:t>
      </w:r>
    </w:p>
    <w:p w:rsidR="000330D1" w:rsidRPr="0019070F" w:rsidRDefault="000330D1" w:rsidP="0019070F">
      <w:pPr>
        <w:spacing w:after="0"/>
        <w:jc w:val="both"/>
        <w:rPr>
          <w:rFonts w:asciiTheme="majorHAnsi" w:hAnsiTheme="majorHAnsi"/>
          <w:sz w:val="24"/>
          <w:szCs w:val="24"/>
        </w:rPr>
      </w:pPr>
      <w:r w:rsidRPr="0019070F">
        <w:rPr>
          <w:rFonts w:asciiTheme="majorHAnsi" w:hAnsiTheme="majorHAnsi"/>
          <w:b/>
          <w:color w:val="E36C0A" w:themeColor="accent6" w:themeShade="BF"/>
          <w:sz w:val="24"/>
          <w:szCs w:val="24"/>
        </w:rPr>
        <w:t>Travail de la vigne :</w:t>
      </w:r>
      <w:r w:rsidRPr="0019070F">
        <w:rPr>
          <w:rFonts w:asciiTheme="majorHAnsi" w:hAnsiTheme="majorHAnsi"/>
          <w:sz w:val="24"/>
          <w:szCs w:val="24"/>
        </w:rPr>
        <w:t xml:space="preserve"> vignes cultivées en BIO et BIODYNAMIE (certifications ECOCERT et BIODYVIN)</w:t>
      </w:r>
    </w:p>
    <w:p w:rsidR="00915ADE" w:rsidRPr="0019070F" w:rsidRDefault="00915ADE" w:rsidP="0019070F">
      <w:pPr>
        <w:spacing w:after="0"/>
        <w:jc w:val="both"/>
        <w:rPr>
          <w:rFonts w:asciiTheme="majorHAnsi" w:hAnsiTheme="majorHAnsi"/>
          <w:sz w:val="24"/>
          <w:szCs w:val="24"/>
        </w:rPr>
      </w:pPr>
      <w:r w:rsidRPr="0019070F">
        <w:rPr>
          <w:rFonts w:asciiTheme="majorHAnsi" w:hAnsiTheme="majorHAnsi"/>
          <w:b/>
          <w:color w:val="E36C0A" w:themeColor="accent6" w:themeShade="BF"/>
          <w:sz w:val="24"/>
          <w:szCs w:val="24"/>
        </w:rPr>
        <w:t>Vendanges :</w:t>
      </w:r>
      <w:r w:rsidRPr="0019070F">
        <w:rPr>
          <w:rFonts w:asciiTheme="majorHAnsi" w:hAnsiTheme="majorHAnsi"/>
          <w:sz w:val="24"/>
          <w:szCs w:val="24"/>
        </w:rPr>
        <w:t xml:space="preserve"> manuelles</w:t>
      </w:r>
      <w:r w:rsidR="00832453" w:rsidRPr="0019070F">
        <w:rPr>
          <w:rFonts w:asciiTheme="majorHAnsi" w:hAnsiTheme="majorHAnsi"/>
          <w:sz w:val="24"/>
          <w:szCs w:val="24"/>
        </w:rPr>
        <w:t xml:space="preserve"> </w:t>
      </w:r>
      <w:r w:rsidRPr="0019070F">
        <w:rPr>
          <w:rFonts w:asciiTheme="majorHAnsi" w:hAnsiTheme="majorHAnsi"/>
          <w:sz w:val="24"/>
          <w:szCs w:val="24"/>
        </w:rPr>
        <w:t xml:space="preserve">le </w:t>
      </w:r>
      <w:r w:rsidR="000D6D05">
        <w:rPr>
          <w:rFonts w:asciiTheme="majorHAnsi" w:hAnsiTheme="majorHAnsi"/>
          <w:sz w:val="24"/>
          <w:szCs w:val="24"/>
        </w:rPr>
        <w:t>30 Septembre 2022.</w:t>
      </w:r>
    </w:p>
    <w:p w:rsidR="00915ADE" w:rsidRPr="0019070F" w:rsidRDefault="00915ADE" w:rsidP="0019070F">
      <w:pPr>
        <w:spacing w:after="0"/>
        <w:jc w:val="both"/>
        <w:rPr>
          <w:rFonts w:asciiTheme="majorHAnsi" w:hAnsiTheme="majorHAnsi"/>
          <w:sz w:val="24"/>
          <w:szCs w:val="24"/>
        </w:rPr>
      </w:pPr>
      <w:r w:rsidRPr="0019070F">
        <w:rPr>
          <w:rFonts w:asciiTheme="majorHAnsi" w:hAnsiTheme="majorHAnsi"/>
          <w:b/>
          <w:color w:val="E36C0A" w:themeColor="accent6" w:themeShade="BF"/>
          <w:sz w:val="24"/>
          <w:szCs w:val="24"/>
        </w:rPr>
        <w:t>Vinification / Elevage :</w:t>
      </w:r>
      <w:r w:rsidRPr="0019070F">
        <w:rPr>
          <w:rFonts w:asciiTheme="majorHAnsi" w:hAnsiTheme="majorHAnsi"/>
          <w:sz w:val="24"/>
          <w:szCs w:val="24"/>
        </w:rPr>
        <w:t xml:space="preserve"> </w:t>
      </w:r>
      <w:r w:rsidR="00404802">
        <w:rPr>
          <w:rFonts w:asciiTheme="majorHAnsi" w:hAnsiTheme="majorHAnsi"/>
          <w:sz w:val="24"/>
          <w:szCs w:val="24"/>
        </w:rPr>
        <w:t>Macération et fermentation</w:t>
      </w:r>
      <w:r w:rsidR="00CF537E" w:rsidRPr="0019070F">
        <w:rPr>
          <w:rFonts w:asciiTheme="majorHAnsi" w:hAnsiTheme="majorHAnsi"/>
          <w:sz w:val="24"/>
          <w:szCs w:val="24"/>
        </w:rPr>
        <w:t xml:space="preserve"> </w:t>
      </w:r>
      <w:r w:rsidR="00404802">
        <w:rPr>
          <w:rFonts w:asciiTheme="majorHAnsi" w:hAnsiTheme="majorHAnsi"/>
          <w:sz w:val="24"/>
          <w:szCs w:val="24"/>
        </w:rPr>
        <w:t xml:space="preserve">en cuve ciment, </w:t>
      </w:r>
      <w:r w:rsidR="00404802" w:rsidRPr="0019070F">
        <w:rPr>
          <w:rFonts w:asciiTheme="majorHAnsi" w:hAnsiTheme="majorHAnsi"/>
          <w:sz w:val="24"/>
          <w:szCs w:val="24"/>
        </w:rPr>
        <w:t>par les levures indigènes</w:t>
      </w:r>
      <w:r w:rsidR="00CE6C58">
        <w:rPr>
          <w:rFonts w:asciiTheme="majorHAnsi" w:hAnsiTheme="majorHAnsi"/>
          <w:sz w:val="24"/>
          <w:szCs w:val="24"/>
        </w:rPr>
        <w:t>, sans remontages ni pigeages</w:t>
      </w:r>
      <w:bookmarkStart w:id="0" w:name="_GoBack"/>
      <w:bookmarkEnd w:id="0"/>
      <w:r w:rsidR="00404802">
        <w:rPr>
          <w:rFonts w:asciiTheme="majorHAnsi" w:hAnsiTheme="majorHAnsi"/>
          <w:sz w:val="24"/>
          <w:szCs w:val="24"/>
        </w:rPr>
        <w:t>. Extraction lente et délicate. L’élevage est de 6</w:t>
      </w:r>
      <w:r w:rsidR="00CF537E" w:rsidRPr="0019070F">
        <w:rPr>
          <w:rFonts w:asciiTheme="majorHAnsi" w:hAnsiTheme="majorHAnsi"/>
          <w:sz w:val="24"/>
          <w:szCs w:val="24"/>
        </w:rPr>
        <w:t xml:space="preserve"> mois en </w:t>
      </w:r>
      <w:r w:rsidR="00404802">
        <w:rPr>
          <w:rFonts w:asciiTheme="majorHAnsi" w:hAnsiTheme="majorHAnsi"/>
          <w:sz w:val="24"/>
          <w:szCs w:val="24"/>
        </w:rPr>
        <w:t>fût</w:t>
      </w:r>
      <w:r w:rsidR="00CF537E" w:rsidRPr="0019070F">
        <w:rPr>
          <w:rFonts w:asciiTheme="majorHAnsi" w:hAnsiTheme="majorHAnsi"/>
          <w:sz w:val="24"/>
          <w:szCs w:val="24"/>
        </w:rPr>
        <w:t>s. Filtration légère sur terre avant la mise en bouteille.</w:t>
      </w:r>
    </w:p>
    <w:p w:rsidR="00404802" w:rsidRPr="0019070F" w:rsidRDefault="00404802" w:rsidP="00404802">
      <w:pPr>
        <w:spacing w:after="0"/>
        <w:jc w:val="both"/>
        <w:rPr>
          <w:rFonts w:asciiTheme="majorHAnsi" w:hAnsiTheme="majorHAnsi"/>
          <w:sz w:val="24"/>
          <w:szCs w:val="24"/>
        </w:rPr>
      </w:pPr>
      <w:r>
        <w:rPr>
          <w:rFonts w:asciiTheme="majorHAnsi" w:hAnsiTheme="majorHAnsi"/>
          <w:b/>
          <w:color w:val="E36C0A" w:themeColor="accent6" w:themeShade="BF"/>
          <w:sz w:val="24"/>
          <w:szCs w:val="24"/>
        </w:rPr>
        <w:t>Mise en bouteille</w:t>
      </w:r>
      <w:r w:rsidRPr="0019070F">
        <w:rPr>
          <w:rFonts w:asciiTheme="majorHAnsi" w:hAnsiTheme="majorHAnsi"/>
          <w:b/>
          <w:color w:val="E36C0A" w:themeColor="accent6" w:themeShade="BF"/>
          <w:sz w:val="24"/>
          <w:szCs w:val="24"/>
        </w:rPr>
        <w:t> :</w:t>
      </w:r>
      <w:r w:rsidRPr="0019070F">
        <w:rPr>
          <w:rFonts w:asciiTheme="majorHAnsi" w:hAnsiTheme="majorHAnsi"/>
          <w:sz w:val="24"/>
          <w:szCs w:val="24"/>
        </w:rPr>
        <w:t xml:space="preserve"> </w:t>
      </w:r>
      <w:r>
        <w:rPr>
          <w:rFonts w:asciiTheme="majorHAnsi" w:hAnsiTheme="majorHAnsi"/>
          <w:sz w:val="24"/>
          <w:szCs w:val="24"/>
        </w:rPr>
        <w:t>juillet 2023</w:t>
      </w:r>
    </w:p>
    <w:p w:rsidR="000159EE" w:rsidRPr="0019070F" w:rsidRDefault="000159EE">
      <w:pPr>
        <w:rPr>
          <w:rFonts w:asciiTheme="majorHAnsi" w:hAnsiTheme="majorHAnsi"/>
          <w:sz w:val="20"/>
          <w:szCs w:val="20"/>
        </w:rPr>
      </w:pPr>
    </w:p>
    <w:p w:rsidR="000159EE" w:rsidRPr="000159EE" w:rsidRDefault="000159EE">
      <w:pPr>
        <w:rPr>
          <w:sz w:val="20"/>
          <w:szCs w:val="20"/>
        </w:rPr>
      </w:pPr>
      <w:r w:rsidRPr="000159EE">
        <w:rPr>
          <w:sz w:val="20"/>
          <w:szCs w:val="20"/>
        </w:rPr>
        <w:t xml:space="preserve">Lieu-dit La Grange Tiphaine, 37400 AMBOISE  </w:t>
      </w:r>
      <w:r w:rsidRPr="000159EE">
        <w:rPr>
          <w:rFonts w:ascii="Arial" w:hAnsi="Arial" w:cs="Arial"/>
          <w:color w:val="E36C0A" w:themeColor="accent6" w:themeShade="BF"/>
          <w:sz w:val="20"/>
          <w:szCs w:val="20"/>
        </w:rPr>
        <w:t xml:space="preserve">• </w:t>
      </w:r>
      <w:r w:rsidRPr="000159EE">
        <w:rPr>
          <w:color w:val="E36C0A" w:themeColor="accent6" w:themeShade="BF"/>
          <w:sz w:val="20"/>
          <w:szCs w:val="20"/>
        </w:rPr>
        <w:t xml:space="preserve"> </w:t>
      </w:r>
      <w:hyperlink r:id="rId6" w:history="1">
        <w:r w:rsidRPr="000159EE">
          <w:rPr>
            <w:rStyle w:val="Lienhypertexte"/>
            <w:color w:val="auto"/>
            <w:sz w:val="20"/>
            <w:szCs w:val="20"/>
            <w:u w:val="none"/>
          </w:rPr>
          <w:t>lagrangetiphaine@wanadoo.fr</w:t>
        </w:r>
      </w:hyperlink>
      <w:r w:rsidRPr="000159EE">
        <w:rPr>
          <w:sz w:val="20"/>
          <w:szCs w:val="20"/>
        </w:rPr>
        <w:t xml:space="preserve">  </w:t>
      </w:r>
      <w:r w:rsidRPr="000159EE">
        <w:rPr>
          <w:rFonts w:ascii="Arial" w:hAnsi="Arial" w:cs="Arial"/>
          <w:color w:val="E36C0A" w:themeColor="accent6" w:themeShade="BF"/>
          <w:sz w:val="20"/>
          <w:szCs w:val="20"/>
        </w:rPr>
        <w:t>•</w:t>
      </w:r>
      <w:r w:rsidRPr="000159EE">
        <w:rPr>
          <w:color w:val="E36C0A" w:themeColor="accent6" w:themeShade="BF"/>
          <w:sz w:val="20"/>
          <w:szCs w:val="20"/>
        </w:rPr>
        <w:t xml:space="preserve">  </w:t>
      </w:r>
      <w:hyperlink r:id="rId7" w:history="1">
        <w:r w:rsidRPr="000159EE">
          <w:rPr>
            <w:rStyle w:val="Lienhypertexte"/>
            <w:color w:val="auto"/>
            <w:sz w:val="20"/>
            <w:szCs w:val="20"/>
            <w:u w:val="none"/>
          </w:rPr>
          <w:t>www.lagrangetiphaine.com</w:t>
        </w:r>
      </w:hyperlink>
      <w:r w:rsidRPr="000159EE">
        <w:rPr>
          <w:sz w:val="20"/>
          <w:szCs w:val="20"/>
        </w:rPr>
        <w:t xml:space="preserve">  </w:t>
      </w:r>
      <w:r w:rsidRPr="000159EE">
        <w:rPr>
          <w:rFonts w:ascii="Arial" w:hAnsi="Arial" w:cs="Arial"/>
          <w:color w:val="E36C0A" w:themeColor="accent6" w:themeShade="BF"/>
          <w:sz w:val="20"/>
          <w:szCs w:val="20"/>
        </w:rPr>
        <w:t xml:space="preserve">• </w:t>
      </w:r>
      <w:r w:rsidRPr="000159EE">
        <w:rPr>
          <w:color w:val="E36C0A" w:themeColor="accent6" w:themeShade="BF"/>
          <w:sz w:val="20"/>
          <w:szCs w:val="20"/>
        </w:rPr>
        <w:t xml:space="preserve"> </w:t>
      </w:r>
      <w:r w:rsidRPr="000159EE">
        <w:rPr>
          <w:sz w:val="20"/>
          <w:szCs w:val="20"/>
        </w:rPr>
        <w:t>06.83.72.80.47</w:t>
      </w:r>
    </w:p>
    <w:sectPr w:rsidR="000159EE" w:rsidRPr="000159EE" w:rsidSect="000159E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0159EE"/>
    <w:rsid w:val="000159EE"/>
    <w:rsid w:val="000330D1"/>
    <w:rsid w:val="00037575"/>
    <w:rsid w:val="00066E66"/>
    <w:rsid w:val="000912AB"/>
    <w:rsid w:val="000D6D05"/>
    <w:rsid w:val="0019070F"/>
    <w:rsid w:val="001974A3"/>
    <w:rsid w:val="0020515E"/>
    <w:rsid w:val="00323C33"/>
    <w:rsid w:val="003A21B2"/>
    <w:rsid w:val="003E7F49"/>
    <w:rsid w:val="00404802"/>
    <w:rsid w:val="004633B1"/>
    <w:rsid w:val="004D14D4"/>
    <w:rsid w:val="004F0786"/>
    <w:rsid w:val="0051441D"/>
    <w:rsid w:val="00520E6E"/>
    <w:rsid w:val="00580036"/>
    <w:rsid w:val="00620B4F"/>
    <w:rsid w:val="00700371"/>
    <w:rsid w:val="007F7A89"/>
    <w:rsid w:val="008060A8"/>
    <w:rsid w:val="00832453"/>
    <w:rsid w:val="00915ADE"/>
    <w:rsid w:val="0093048E"/>
    <w:rsid w:val="00A06BA8"/>
    <w:rsid w:val="00A071EF"/>
    <w:rsid w:val="00A3545E"/>
    <w:rsid w:val="00A423BB"/>
    <w:rsid w:val="00AB3486"/>
    <w:rsid w:val="00AE38F7"/>
    <w:rsid w:val="00B702A7"/>
    <w:rsid w:val="00BB35EE"/>
    <w:rsid w:val="00C47E74"/>
    <w:rsid w:val="00CE6C58"/>
    <w:rsid w:val="00CF537E"/>
    <w:rsid w:val="00DA7B6C"/>
    <w:rsid w:val="00ED7A32"/>
    <w:rsid w:val="00F232FF"/>
    <w:rsid w:val="00F34A00"/>
    <w:rsid w:val="00FA4A68"/>
    <w:rsid w:val="00FD60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939C55-B11E-4F2C-8EB6-AF13C85D5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4D4"/>
  </w:style>
  <w:style w:type="paragraph" w:styleId="Titre1">
    <w:name w:val="heading 1"/>
    <w:basedOn w:val="Normal"/>
    <w:next w:val="Normal"/>
    <w:link w:val="Titre1Car"/>
    <w:uiPriority w:val="9"/>
    <w:qFormat/>
    <w:rsid w:val="001907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159E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159EE"/>
    <w:rPr>
      <w:rFonts w:ascii="Tahoma" w:hAnsi="Tahoma" w:cs="Tahoma"/>
      <w:sz w:val="16"/>
      <w:szCs w:val="16"/>
    </w:rPr>
  </w:style>
  <w:style w:type="character" w:styleId="Lienhypertexte">
    <w:name w:val="Hyperlink"/>
    <w:basedOn w:val="Policepardfaut"/>
    <w:uiPriority w:val="99"/>
    <w:unhideWhenUsed/>
    <w:rsid w:val="000159EE"/>
    <w:rPr>
      <w:color w:val="0000FF" w:themeColor="hyperlink"/>
      <w:u w:val="single"/>
    </w:rPr>
  </w:style>
  <w:style w:type="character" w:customStyle="1" w:styleId="Titre1Car">
    <w:name w:val="Titre 1 Car"/>
    <w:basedOn w:val="Policepardfaut"/>
    <w:link w:val="Titre1"/>
    <w:uiPriority w:val="9"/>
    <w:rsid w:val="0019070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lagrangetiphain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agrangetiphaine@wanadoo.fr"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214</Words>
  <Characters>1178</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Accueil</dc:creator>
  <cp:lastModifiedBy>C Delecheneau</cp:lastModifiedBy>
  <cp:revision>4</cp:revision>
  <cp:lastPrinted>2021-10-06T14:46:00Z</cp:lastPrinted>
  <dcterms:created xsi:type="dcterms:W3CDTF">2023-02-13T14:48:00Z</dcterms:created>
  <dcterms:modified xsi:type="dcterms:W3CDTF">2023-03-23T09:58:00Z</dcterms:modified>
</cp:coreProperties>
</file>